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10454" w14:textId="3D7C0924" w:rsidR="00991249" w:rsidRPr="003610EE" w:rsidRDefault="00E75283" w:rsidP="00991249">
      <w:pPr>
        <w:jc w:val="center"/>
        <w:rPr>
          <w:rFonts w:cstheme="minorHAnsi"/>
          <w:color w:val="363B29"/>
          <w:sz w:val="48"/>
          <w:szCs w:val="48"/>
          <w:shd w:val="clear" w:color="auto" w:fill="FFFFFF"/>
        </w:rPr>
      </w:pPr>
      <w:r w:rsidRPr="003610EE">
        <w:rPr>
          <w:rFonts w:cstheme="minorHAnsi"/>
          <w:color w:val="363B29"/>
          <w:sz w:val="48"/>
          <w:szCs w:val="48"/>
          <w:shd w:val="clear" w:color="auto" w:fill="FFFFFF"/>
        </w:rPr>
        <w:t>C</w:t>
      </w:r>
      <w:r w:rsidR="000E5218" w:rsidRPr="003610EE">
        <w:rPr>
          <w:rFonts w:cstheme="minorHAnsi"/>
          <w:color w:val="363B29"/>
          <w:sz w:val="48"/>
          <w:szCs w:val="48"/>
          <w:shd w:val="clear" w:color="auto" w:fill="FFFFFF"/>
        </w:rPr>
        <w:t>onflict</w:t>
      </w:r>
      <w:r w:rsidR="003610EE">
        <w:rPr>
          <w:rFonts w:cstheme="minorHAnsi"/>
          <w:color w:val="363B29"/>
          <w:sz w:val="48"/>
          <w:szCs w:val="48"/>
          <w:shd w:val="clear" w:color="auto" w:fill="FFFFFF"/>
        </w:rPr>
        <w:t>s</w:t>
      </w:r>
      <w:r w:rsidR="000E5218" w:rsidRPr="003610EE">
        <w:rPr>
          <w:rFonts w:cstheme="minorHAnsi"/>
          <w:color w:val="363B29"/>
          <w:sz w:val="48"/>
          <w:szCs w:val="48"/>
          <w:shd w:val="clear" w:color="auto" w:fill="FFFFFF"/>
        </w:rPr>
        <w:t xml:space="preserve"> of interest</w:t>
      </w:r>
    </w:p>
    <w:p w14:paraId="396BFDBA" w14:textId="77777777" w:rsidR="000E5218" w:rsidRPr="003610EE" w:rsidRDefault="000E5218">
      <w:pPr>
        <w:rPr>
          <w:rFonts w:cstheme="minorHAnsi"/>
          <w:color w:val="363B29"/>
          <w:sz w:val="30"/>
          <w:szCs w:val="30"/>
          <w:shd w:val="clear" w:color="auto" w:fill="FFFFFF"/>
        </w:rPr>
      </w:pPr>
    </w:p>
    <w:p w14:paraId="7EF1AB66" w14:textId="5BB69FFC" w:rsidR="000E5218" w:rsidRDefault="003610EE">
      <w:pPr>
        <w:rPr>
          <w:rFonts w:cstheme="minorHAnsi"/>
          <w:color w:val="363B29"/>
          <w:sz w:val="30"/>
          <w:szCs w:val="30"/>
          <w:shd w:val="clear" w:color="auto" w:fill="FFFFFF"/>
        </w:rPr>
      </w:pPr>
      <w:r>
        <w:rPr>
          <w:rFonts w:cstheme="minorHAnsi"/>
          <w:color w:val="363B29"/>
          <w:sz w:val="30"/>
          <w:szCs w:val="30"/>
          <w:shd w:val="clear" w:color="auto" w:fill="FFFFFF"/>
        </w:rPr>
        <w:t>Cecilia BECATTINI</w:t>
      </w:r>
    </w:p>
    <w:p w14:paraId="12106582" w14:textId="1248EE97" w:rsidR="003610EE" w:rsidRDefault="003610EE" w:rsidP="00EF500D">
      <w:pPr>
        <w:ind w:firstLine="708"/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C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onsultancy or lectures fees from Bayer HealthCare, Bristol Meyer Squibb and Daiichi Sankyo. </w:t>
      </w:r>
    </w:p>
    <w:p w14:paraId="17074361" w14:textId="77777777" w:rsidR="003610EE" w:rsidRPr="003610EE" w:rsidRDefault="003610EE" w:rsidP="003610EE">
      <w:pPr>
        <w:rPr>
          <w:rFonts w:cstheme="minorHAnsi"/>
          <w:color w:val="333333"/>
          <w:sz w:val="30"/>
          <w:szCs w:val="30"/>
          <w:shd w:val="clear" w:color="auto" w:fill="FFFFFF"/>
        </w:rPr>
      </w:pPr>
      <w:r w:rsidRPr="003610EE">
        <w:rPr>
          <w:rFonts w:cstheme="minorHAnsi"/>
          <w:color w:val="333333"/>
          <w:sz w:val="30"/>
          <w:szCs w:val="30"/>
          <w:shd w:val="clear" w:color="auto" w:fill="FFFFFF"/>
        </w:rPr>
        <w:t>David JIMÉNEZ CASTRO</w:t>
      </w:r>
    </w:p>
    <w:p w14:paraId="5E632A48" w14:textId="12F5CED4" w:rsidR="003610EE" w:rsidRDefault="003610EE" w:rsidP="00EF500D">
      <w:pPr>
        <w:ind w:firstLine="708"/>
        <w:jc w:val="both"/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S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erved as an advisor or consultant for Bayer HealthCare Pharmaceuticals, Boehringer Ingelheim, Bristol-Myers Squibb, Daiichi Sankyo, Leo Pharma, Pfizer, ROVI and Sanofi; served as a speaker or a member of a speakers’ bureau for Bayer HealthCare Pharmaceuticals, Boehringer Ingelheim, Bristol-Myers Squibb, Daiichi Sankyo, Leo Pharma, ROVI and Sanofi; received grants for clinical research from Sanofi and ROVI. </w:t>
      </w:r>
    </w:p>
    <w:p w14:paraId="439AAB4D" w14:textId="6E418193" w:rsidR="003610EE" w:rsidRPr="003610EE" w:rsidRDefault="003610EE" w:rsidP="003610EE">
      <w:pPr>
        <w:jc w:val="both"/>
        <w:rPr>
          <w:rFonts w:ascii="Segoe UI" w:hAnsi="Segoe UI" w:cs="Segoe UI"/>
          <w:color w:val="333333"/>
          <w:sz w:val="30"/>
          <w:szCs w:val="30"/>
          <w:shd w:val="clear" w:color="auto" w:fill="FFFFFF"/>
        </w:rPr>
      </w:pPr>
      <w:r w:rsidRPr="003610EE"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>Francis COUTURAUD</w:t>
      </w:r>
    </w:p>
    <w:p w14:paraId="55314FE3" w14:textId="57E31F1F" w:rsidR="003610EE" w:rsidRDefault="003610EE" w:rsidP="00EF500D">
      <w:pPr>
        <w:ind w:firstLine="708"/>
        <w:jc w:val="both"/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R</w:t>
      </w:r>
      <w:r w:rsidRPr="003610EE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eceived research grant support from Pfizer and fees for board memberships or symposia from Bayer, Bristol-Myers Squibb/Pfizer and Astra Zeneca and having received travel support from Bayer, Bristol-Myers Squibb/Pfizer, Daiichi Sankyo, Leo Pharma, </w:t>
      </w:r>
      <w:proofErr w:type="spellStart"/>
      <w:r w:rsidRPr="003610EE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Intermune</w:t>
      </w:r>
      <w:proofErr w:type="spellEnd"/>
      <w:r w:rsidRPr="003610EE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and Actelion.</w:t>
      </w:r>
    </w:p>
    <w:p w14:paraId="0FC08B78" w14:textId="12D70215" w:rsidR="003610EE" w:rsidRPr="003610EE" w:rsidRDefault="003610EE" w:rsidP="003610EE">
      <w:pPr>
        <w:jc w:val="both"/>
        <w:rPr>
          <w:rFonts w:ascii="Segoe UI" w:hAnsi="Segoe UI" w:cs="Segoe UI"/>
          <w:color w:val="333333"/>
          <w:sz w:val="30"/>
          <w:szCs w:val="30"/>
          <w:shd w:val="clear" w:color="auto" w:fill="FFFFFF"/>
        </w:rPr>
      </w:pPr>
      <w:r w:rsidRPr="003610EE"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>Luke HOWARD</w:t>
      </w:r>
    </w:p>
    <w:p w14:paraId="7AE890AC" w14:textId="3F2DC553" w:rsidR="003610EE" w:rsidRDefault="003610EE" w:rsidP="00EF500D">
      <w:pPr>
        <w:ind w:firstLine="708"/>
        <w:jc w:val="both"/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R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eceived honoraria in the last 3 years for speaking at events organised by Bayer, MSD and Actelion. I have received honoraria for providing scientific advice to Bayer, MSD, BMS, Actelion.</w:t>
      </w:r>
    </w:p>
    <w:p w14:paraId="560E9AF8" w14:textId="5463E217" w:rsidR="003610EE" w:rsidRPr="003610EE" w:rsidRDefault="003610EE" w:rsidP="003610EE">
      <w:pPr>
        <w:jc w:val="both"/>
        <w:rPr>
          <w:rFonts w:ascii="Segoe UI" w:hAnsi="Segoe UI" w:cs="Segoe UI"/>
          <w:color w:val="333333"/>
          <w:sz w:val="30"/>
          <w:szCs w:val="30"/>
          <w:shd w:val="clear" w:color="auto" w:fill="FFFFFF"/>
        </w:rPr>
      </w:pPr>
      <w:r w:rsidRPr="003610EE"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>Olivier SANCHEZ</w:t>
      </w:r>
    </w:p>
    <w:p w14:paraId="33971C5E" w14:textId="59F7CB8E" w:rsidR="00991249" w:rsidRDefault="003610EE" w:rsidP="00EF500D">
      <w:pPr>
        <w:ind w:firstLine="708"/>
        <w:jc w:val="both"/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BAYER, BMS-PFIZER, SANOFI; BTG, DAIICCHI SANKYO, MSD </w:t>
      </w:r>
    </w:p>
    <w:p w14:paraId="65FACAC8" w14:textId="406FF590" w:rsidR="00991249" w:rsidRPr="00991249" w:rsidRDefault="00991249" w:rsidP="003610EE">
      <w:pPr>
        <w:jc w:val="both"/>
        <w:rPr>
          <w:rFonts w:ascii="Segoe UI" w:hAnsi="Segoe UI" w:cs="Segoe UI"/>
          <w:color w:val="333333"/>
          <w:sz w:val="30"/>
          <w:szCs w:val="30"/>
          <w:shd w:val="clear" w:color="auto" w:fill="FFFFFF"/>
        </w:rPr>
      </w:pPr>
      <w:r w:rsidRPr="00991249">
        <w:rPr>
          <w:rFonts w:ascii="Segoe UI" w:hAnsi="Segoe UI" w:cs="Segoe UI"/>
          <w:color w:val="333333"/>
          <w:sz w:val="30"/>
          <w:szCs w:val="30"/>
          <w:shd w:val="clear" w:color="auto" w:fill="FFFFFF"/>
        </w:rPr>
        <w:t>Saskia MIDDELDORP</w:t>
      </w:r>
    </w:p>
    <w:p w14:paraId="5985290D" w14:textId="7BADC2A7" w:rsidR="003610EE" w:rsidRDefault="00991249" w:rsidP="00EF500D">
      <w:pPr>
        <w:ind w:firstLine="708"/>
        <w:jc w:val="both"/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  <w:bookmarkStart w:id="0" w:name="_GoBack"/>
      <w:bookmarkEnd w:id="0"/>
      <w:r w:rsidRPr="00991249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Aspen; Daiichi Sankyo; Bayer research grant, payed to my institution. Aspen: for </w:t>
      </w:r>
      <w:proofErr w:type="spellStart"/>
      <w:r w:rsidRPr="00991249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charing</w:t>
      </w:r>
      <w:proofErr w:type="spellEnd"/>
      <w:r w:rsidRPr="00991249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thrombosis masterclass and developing content (2017), sponsor had no role in </w:t>
      </w:r>
      <w:proofErr w:type="spellStart"/>
      <w:proofErr w:type="gramStart"/>
      <w:r w:rsidRPr="00991249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program.Daiichi</w:t>
      </w:r>
      <w:proofErr w:type="spellEnd"/>
      <w:proofErr w:type="gramEnd"/>
      <w:r w:rsidRPr="00991249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Sankyo: fees for advisory boards on VTE treatment. Bayer: fees for advisory boards on VTE treatment. BMS-Pfizer: fees for advisory boards on VTE treatment. Boehringer </w:t>
      </w:r>
      <w:proofErr w:type="spellStart"/>
      <w:proofErr w:type="gramStart"/>
      <w:r w:rsidRPr="00991249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Ingelheim:fees</w:t>
      </w:r>
      <w:proofErr w:type="spellEnd"/>
      <w:proofErr w:type="gramEnd"/>
      <w:r w:rsidRPr="00991249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for advisory boards on VTE treatment and/or bleeding complications on anticoagulants. Adjudication </w:t>
      </w:r>
      <w:proofErr w:type="spellStart"/>
      <w:r w:rsidRPr="00991249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cie</w:t>
      </w:r>
      <w:proofErr w:type="spellEnd"/>
      <w:r w:rsidRPr="00991249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of </w:t>
      </w:r>
      <w:proofErr w:type="spellStart"/>
      <w:r w:rsidRPr="00991249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pediatric</w:t>
      </w:r>
      <w:proofErr w:type="spellEnd"/>
      <w:r w:rsidRPr="00991249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dabigatran. Portola: fees for advisory boards on bleeding complications on anticoagulants. Sanofi: fee for a lecture tour in South Africa (2017). All fees paid to my institution.</w:t>
      </w:r>
    </w:p>
    <w:p w14:paraId="1849584D" w14:textId="30ECD5A5" w:rsidR="00374088" w:rsidRPr="000E5218" w:rsidRDefault="00374088">
      <w:pPr>
        <w:rPr>
          <w:rFonts w:cstheme="minorHAnsi"/>
        </w:rPr>
      </w:pPr>
    </w:p>
    <w:sectPr w:rsidR="00374088" w:rsidRPr="000E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18"/>
    <w:rsid w:val="000349A4"/>
    <w:rsid w:val="00063F86"/>
    <w:rsid w:val="000977F6"/>
    <w:rsid w:val="000B2EEE"/>
    <w:rsid w:val="000E5218"/>
    <w:rsid w:val="00187546"/>
    <w:rsid w:val="001A2DA0"/>
    <w:rsid w:val="001C4AAF"/>
    <w:rsid w:val="001D7425"/>
    <w:rsid w:val="00211DEE"/>
    <w:rsid w:val="002561A9"/>
    <w:rsid w:val="00272CF9"/>
    <w:rsid w:val="00281368"/>
    <w:rsid w:val="002A272C"/>
    <w:rsid w:val="002A561B"/>
    <w:rsid w:val="002B3F84"/>
    <w:rsid w:val="002B7FC7"/>
    <w:rsid w:val="002F57FC"/>
    <w:rsid w:val="00360F92"/>
    <w:rsid w:val="003610EE"/>
    <w:rsid w:val="00374088"/>
    <w:rsid w:val="003D10B2"/>
    <w:rsid w:val="0041065B"/>
    <w:rsid w:val="00443069"/>
    <w:rsid w:val="004651B7"/>
    <w:rsid w:val="004A0EF2"/>
    <w:rsid w:val="004A367D"/>
    <w:rsid w:val="004B12AF"/>
    <w:rsid w:val="004D5C0F"/>
    <w:rsid w:val="004F4470"/>
    <w:rsid w:val="004F6DD7"/>
    <w:rsid w:val="00501090"/>
    <w:rsid w:val="00591C44"/>
    <w:rsid w:val="005A21BE"/>
    <w:rsid w:val="005D06B2"/>
    <w:rsid w:val="005D24A1"/>
    <w:rsid w:val="005D6EEF"/>
    <w:rsid w:val="005F0FA1"/>
    <w:rsid w:val="00617A17"/>
    <w:rsid w:val="006806D4"/>
    <w:rsid w:val="006A19BE"/>
    <w:rsid w:val="006D03AC"/>
    <w:rsid w:val="006F0EB0"/>
    <w:rsid w:val="00705A8F"/>
    <w:rsid w:val="0071075C"/>
    <w:rsid w:val="007A270E"/>
    <w:rsid w:val="007B732A"/>
    <w:rsid w:val="007D58E1"/>
    <w:rsid w:val="00857095"/>
    <w:rsid w:val="008F3456"/>
    <w:rsid w:val="00973C37"/>
    <w:rsid w:val="00977AFA"/>
    <w:rsid w:val="00991249"/>
    <w:rsid w:val="009951F1"/>
    <w:rsid w:val="009B6896"/>
    <w:rsid w:val="009B6F0E"/>
    <w:rsid w:val="009C6AFA"/>
    <w:rsid w:val="009D1AD8"/>
    <w:rsid w:val="00A1067E"/>
    <w:rsid w:val="00A4164A"/>
    <w:rsid w:val="00A82725"/>
    <w:rsid w:val="00AD419F"/>
    <w:rsid w:val="00B506E5"/>
    <w:rsid w:val="00B5209A"/>
    <w:rsid w:val="00B66774"/>
    <w:rsid w:val="00BB3303"/>
    <w:rsid w:val="00C17BB8"/>
    <w:rsid w:val="00D95AAE"/>
    <w:rsid w:val="00DD5F52"/>
    <w:rsid w:val="00E445C7"/>
    <w:rsid w:val="00E75283"/>
    <w:rsid w:val="00E9454C"/>
    <w:rsid w:val="00EE45AB"/>
    <w:rsid w:val="00EF2DA0"/>
    <w:rsid w:val="00EF500D"/>
    <w:rsid w:val="00F15F23"/>
    <w:rsid w:val="00F53AFA"/>
    <w:rsid w:val="00F755C5"/>
    <w:rsid w:val="00FA56B4"/>
    <w:rsid w:val="00FD0AD1"/>
    <w:rsid w:val="00FD74E9"/>
    <w:rsid w:val="00FE0A79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A6977"/>
  <w15:chartTrackingRefBased/>
  <w15:docId w15:val="{70F7F13F-3D28-4941-8480-B50292BB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Anca-Elena Matei</dc:creator>
  <cp:keywords/>
  <dc:description/>
  <cp:lastModifiedBy>Anca-Elena Matei</cp:lastModifiedBy>
  <cp:revision>4</cp:revision>
  <dcterms:created xsi:type="dcterms:W3CDTF">2019-02-15T09:21:00Z</dcterms:created>
  <dcterms:modified xsi:type="dcterms:W3CDTF">2019-04-10T12:56:00Z</dcterms:modified>
</cp:coreProperties>
</file>